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43E38" w:rsidR="00FB1B70" w:rsidP="001163A3" w:rsidRDefault="00FB1B70" w14:paraId="70CE5A32" w14:textId="25D1873B">
      <w:pPr>
        <w:pStyle w:val="Heading2"/>
        <w:spacing w:before="0"/>
      </w:pPr>
      <w:r>
        <w:t>Herramienta de evaluación 7-1-7</w:t>
      </w:r>
      <w:r>
        <w:br/>
      </w:r>
      <w:r>
        <w:rPr>
          <w:sz w:val="24"/>
        </w:rPr>
        <w:t>Mejora rápida del desempeño para la detección de brotes y la respuesta a estos</w:t>
      </w:r>
    </w:p>
    <w:p w:rsidR="0028324D" w:rsidP="007E388B" w:rsidRDefault="0028324D" w14:paraId="0C2F1A3C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Pr="00143E38" w:rsidR="007E388B" w:rsidP="007E388B" w:rsidRDefault="00616FDD" w14:paraId="6597860A" w14:textId="4D3F305C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En caso de brote de una enfermedad, utilice esta herramienta para:</w:t>
      </w:r>
    </w:p>
    <w:p w:rsidRPr="004F101D" w:rsidR="007E388B" w:rsidP="004F101D" w:rsidRDefault="00F241CF" w14:paraId="25268AF5" w14:noSpellErr="1" w14:textId="364520D7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18AAE000" w:rsidR="15055106">
        <w:rPr>
          <w:rFonts w:ascii="Arial" w:hAnsi="Arial"/>
          <w:sz w:val="20"/>
          <w:szCs w:val="20"/>
        </w:rPr>
        <w:t>R</w:t>
      </w:r>
      <w:r w:rsidRPr="18AAE000" w:rsidR="00F241CF">
        <w:rPr>
          <w:rFonts w:ascii="Arial" w:hAnsi="Arial"/>
          <w:sz w:val="20"/>
          <w:szCs w:val="20"/>
        </w:rPr>
        <w:t>egistrar fechas clave 7-1-7 para los intervalos de detección, notificación y respuesta temprana;</w:t>
      </w:r>
    </w:p>
    <w:p w:rsidRPr="004F101D" w:rsidR="007E388B" w:rsidP="004F101D" w:rsidRDefault="00F241CF" w14:paraId="05804E35" w14:noSpellErr="1" w14:textId="73D0E9F4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18AAE000" w:rsidR="0F9DBDD9">
        <w:rPr>
          <w:rFonts w:ascii="Arial" w:hAnsi="Arial"/>
          <w:sz w:val="20"/>
          <w:szCs w:val="20"/>
        </w:rPr>
        <w:t>C</w:t>
      </w:r>
      <w:r w:rsidRPr="18AAE000" w:rsidR="00F241CF">
        <w:rPr>
          <w:rFonts w:ascii="Arial" w:hAnsi="Arial"/>
          <w:sz w:val="20"/>
          <w:szCs w:val="20"/>
        </w:rPr>
        <w:t xml:space="preserve">alcular el desempeño frente al objetivo de 7-1-7; </w:t>
      </w:r>
    </w:p>
    <w:p w:rsidRPr="00143E38" w:rsidR="004F101D" w:rsidP="004F101D" w:rsidRDefault="00F241CF" w14:paraId="3EF658E7" w14:noSpellErr="1" w14:textId="761A98A6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18AAE000" w:rsidR="65ECAB2C">
        <w:rPr>
          <w:rFonts w:ascii="Arial" w:hAnsi="Arial"/>
          <w:sz w:val="20"/>
          <w:szCs w:val="20"/>
        </w:rPr>
        <w:t>I</w:t>
      </w:r>
      <w:r w:rsidRPr="18AAE000" w:rsidR="00F241CF">
        <w:rPr>
          <w:rFonts w:ascii="Arial" w:hAnsi="Arial"/>
          <w:sz w:val="20"/>
          <w:szCs w:val="20"/>
        </w:rPr>
        <w:t xml:space="preserve">dentificar cuellos de botella y facilitadores para cada intervalo; </w:t>
      </w:r>
    </w:p>
    <w:p w:rsidRPr="00143E38" w:rsidR="001E6E03" w:rsidP="004F101D" w:rsidRDefault="00143E38" w14:paraId="1022CD96" w14:noSpellErr="1" w14:textId="4657C7F0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/>
      </w:pPr>
      <w:r w:rsidRPr="18AAE000" w:rsidR="27348019">
        <w:rPr>
          <w:rFonts w:ascii="Arial" w:hAnsi="Arial"/>
          <w:sz w:val="20"/>
          <w:szCs w:val="20"/>
        </w:rPr>
        <w:t>P</w:t>
      </w:r>
      <w:r w:rsidRPr="18AAE000" w:rsidR="00143E38">
        <w:rPr>
          <w:rFonts w:ascii="Arial" w:hAnsi="Arial"/>
          <w:sz w:val="20"/>
          <w:szCs w:val="20"/>
        </w:rPr>
        <w:t>roponer acciones inmediatas y a largo plazo para abordar los cuellos de botella.</w:t>
      </w:r>
    </w:p>
    <w:p w:rsidR="00696197" w:rsidRDefault="00305E24" w14:paraId="77EB7071" w14:textId="126E0B80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Esta herramienta se puede usar a nivel de país, desde las unidades administrativas locales hasta las autoridades de salud nacionales. </w:t>
      </w:r>
    </w:p>
    <w:p w:rsidR="00EB2873" w:rsidRDefault="004339EE" w14:paraId="7BDA7CB3" w14:textId="4FA411D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Para obtener definiciones detalladas y ejemplos de hitos clave, revise la </w:t>
      </w:r>
      <w:hyperlink w:tgtFrame="_blank" w:tooltip="https://717alliance.org/resources/7-1-7-milestone-dates-reference-guide/" w:history="1" r:id="rId11">
        <w:r>
          <w:rPr>
            <w:rStyle w:val="Hyperlink"/>
            <w:rFonts w:ascii="Arial" w:hAnsi="Arial"/>
            <w:b/>
            <w:sz w:val="20"/>
          </w:rPr>
          <w:t>Guía sobre referencias de fechas de hitos de 7-1-7</w:t>
        </w:r>
      </w:hyperlink>
      <w:r>
        <w:rPr>
          <w:rFonts w:ascii="Arial" w:hAnsi="Arial"/>
          <w:sz w:val="20"/>
        </w:rPr>
        <w:t xml:space="preserve"> (</w:t>
      </w:r>
      <w:hyperlink w:history="1" r:id="rId12">
        <w:r>
          <w:rPr>
            <w:rStyle w:val="Hyperlink"/>
            <w:rFonts w:ascii="Arial" w:hAnsi="Arial"/>
            <w:sz w:val="20"/>
          </w:rPr>
          <w:t>https://717alliance.org/resources/7-1-7-milestone-dates-reference-guide/</w:t>
        </w:r>
      </w:hyperlink>
      <w:r>
        <w:rPr>
          <w:rFonts w:ascii="Arial" w:hAnsi="Arial"/>
          <w:sz w:val="20"/>
        </w:rPr>
        <w:t>)</w:t>
      </w:r>
      <w:r>
        <w:t>.</w:t>
      </w:r>
      <w:r>
        <w:rPr>
          <w:rFonts w:ascii="Arial" w:hAnsi="Arial"/>
          <w:sz w:val="20"/>
        </w:rPr>
        <w:t xml:space="preserve"> </w:t>
      </w:r>
    </w:p>
    <w:p w:rsidR="002C3C13" w:rsidRDefault="002C3C13" w14:paraId="27D637FE" w14:textId="77777777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:rsidRPr="008914CD" w:rsidR="002C3C13" w:rsidP="7F5742C5" w:rsidRDefault="002C3C13" w14:paraId="43D617F4" w14:textId="159063D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Nombre del evento (con tipo de enfermedad):</w:t>
      </w:r>
    </w:p>
    <w:p w:rsidRPr="008914CD" w:rsidR="002C3C13" w:rsidP="002C3C13" w:rsidRDefault="002C3C13" w14:paraId="3DD1EE07" w14:textId="13E014D6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:rsidRPr="008914CD" w:rsidR="002C3C13" w:rsidP="002C3C13" w:rsidRDefault="002C3C13" w14:paraId="5B5BEF10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="00083A12" w:rsidP="7F5742C5" w:rsidRDefault="00F62FB7" w14:paraId="36B56217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/>
          <w:sz w:val="20"/>
        </w:rPr>
      </w:pPr>
      <w:r>
        <w:rPr>
          <w:rFonts w:ascii="Arial" w:hAnsi="Arial"/>
          <w:sz w:val="20"/>
        </w:rPr>
        <w:t>Ubicaciones del evento:</w:t>
      </w:r>
      <w:r w:rsidR="00083A12">
        <w:rPr>
          <w:rFonts w:ascii="Arial" w:hAnsi="Arial"/>
          <w:sz w:val="20"/>
        </w:rPr>
        <w:t xml:space="preserve"> </w:t>
      </w:r>
    </w:p>
    <w:p w:rsidRPr="008914CD" w:rsidR="002C3C13" w:rsidP="002C3C13" w:rsidRDefault="002C3C13" w14:paraId="1EDD9BD7" w14:textId="7ADF11AE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:rsidRPr="008914CD" w:rsidR="002C3C13" w:rsidP="002C3C13" w:rsidRDefault="002C3C13" w14:paraId="1B81D4CC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Pr="008914CD" w:rsidR="00F62FB7" w:rsidP="7F5742C5" w:rsidRDefault="00F62FB7" w14:paraId="70616B20" w14:textId="1CE991AC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Fecha en que se completó este informe: </w:t>
      </w:r>
    </w:p>
    <w:p w:rsidRPr="008914CD" w:rsidR="00F62FB7" w:rsidP="00F62FB7" w:rsidRDefault="0036012C" w14:paraId="535BAF88" w14:textId="02D75FC1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:rsidRPr="008914CD" w:rsidR="00F62FB7" w:rsidP="00F62FB7" w:rsidRDefault="00F62FB7" w14:paraId="18C8F187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="00F62FB7" w:rsidP="7F5742C5" w:rsidRDefault="00F62FB7" w14:paraId="6BE25EE3" w14:textId="0F7A015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Nombre de la persona que completa este informe:</w:t>
      </w:r>
    </w:p>
    <w:p w:rsidR="00F62FB7" w:rsidP="00F62FB7" w:rsidRDefault="002C5D08" w14:paraId="7C1A17FE" w14:textId="532C1B4C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 ___________________________________________________________</w:t>
      </w:r>
    </w:p>
    <w:p w:rsidR="00F62FB7" w:rsidP="00F62FB7" w:rsidRDefault="00F62FB7" w14:paraId="7B34026C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="002C3C13" w:rsidRDefault="002C3C13" w14:paraId="3E2C8622" w14:textId="3AC9BC49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br w:type="page"/>
      </w:r>
    </w:p>
    <w:p w:rsidRPr="00E22376" w:rsidR="007E0409" w:rsidP="00F85DF7" w:rsidRDefault="00241F12" w14:paraId="35A902D4" w14:textId="24F0D140">
      <w:pPr>
        <w:pStyle w:val="Heading3"/>
        <w:spacing w:before="0" w:after="240"/>
        <w:rPr>
          <w:rFonts w:ascii="Arial" w:hAnsi="Arial" w:cs="Arial"/>
          <w:b/>
          <w:bCs/>
          <w:color w:val="618393"/>
        </w:rPr>
      </w:pPr>
      <w:r>
        <w:rPr>
          <w:rFonts w:ascii="Arial" w:hAnsi="Arial"/>
          <w:b/>
          <w:color w:val="618393"/>
        </w:rPr>
        <w:t xml:space="preserve">Paso 1. Registre las fechas de los hitos de 7-1-7 </w:t>
      </w:r>
    </w:p>
    <w:tbl>
      <w:tblPr>
        <w:tblStyle w:val="TableGrid"/>
        <w:tblW w:w="9807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5358"/>
        <w:gridCol w:w="1080"/>
        <w:gridCol w:w="2972"/>
      </w:tblGrid>
      <w:tr w:rsidRPr="002B4AE8" w:rsidR="00C8536B" w:rsidTr="053F991B" w14:paraId="13A0CBC9" w14:textId="77777777">
        <w:trPr>
          <w:trHeight w:val="728"/>
        </w:trPr>
        <w:tc>
          <w:tcPr>
            <w:tcW w:w="5755" w:type="dxa"/>
            <w:gridSpan w:val="2"/>
            <w:shd w:val="clear" w:color="auto" w:fill="3BB041"/>
            <w:tcMar/>
            <w:vAlign w:val="center"/>
          </w:tcPr>
          <w:p w:rsidRPr="00B627C8" w:rsidR="0013269D" w:rsidP="7F570831" w:rsidRDefault="00612458" w14:paraId="3E40E358" w14:textId="71DCA8E9">
            <w:pPr>
              <w:spacing w:after="20" w:line="276" w:lineRule="auto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Fechas de hitos de 7-1-7</w:t>
            </w:r>
            <w:r w:rsidRPr="7F570831" w:rsidR="0013712D"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0" w:type="dxa"/>
            <w:shd w:val="clear" w:color="auto" w:fill="3BB041"/>
            <w:tcMar/>
            <w:vAlign w:val="center"/>
          </w:tcPr>
          <w:p w:rsidRPr="00B627C8" w:rsidR="0013269D" w:rsidP="00F85DF7" w:rsidRDefault="0013269D" w14:paraId="5A5E6B4D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 xml:space="preserve">Fecha </w:t>
            </w:r>
            <w:r>
              <w:rPr>
                <w:color w:val="FFFFFF" w:themeColor="background1"/>
              </w:rP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DD/MM/AA</w:t>
            </w:r>
          </w:p>
        </w:tc>
        <w:tc>
          <w:tcPr>
            <w:tcW w:w="2972" w:type="dxa"/>
            <w:shd w:val="clear" w:color="auto" w:fill="3BB041"/>
            <w:tcMar/>
            <w:vAlign w:val="center"/>
          </w:tcPr>
          <w:p w:rsidRPr="00B627C8" w:rsidR="0013269D" w:rsidP="00F85DF7" w:rsidRDefault="0013269D" w14:paraId="73475BFC" w14:textId="05C3474B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Narrativa</w:t>
            </w:r>
            <w: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¿Cómo se determinó la fecha?</w:t>
            </w:r>
            <w:r>
              <w:rPr>
                <w:rFonts w:ascii="Arial" w:hAnsi="Arial"/>
                <w:color w:val="FFFFFF" w:themeColor="background1"/>
                <w:sz w:val="16"/>
                <w:vertAlign w:val="superscript"/>
              </w:rPr>
              <w:t>1</w:t>
            </w:r>
          </w:p>
        </w:tc>
      </w:tr>
      <w:tr w:rsidRPr="002B4AE8" w:rsidR="00900BF7" w:rsidTr="053F991B" w14:paraId="4050AC2F" w14:textId="77777777">
        <w:trPr>
          <w:trHeight w:val="1030"/>
        </w:trPr>
        <w:tc>
          <w:tcPr>
            <w:tcW w:w="5755" w:type="dxa"/>
            <w:gridSpan w:val="2"/>
            <w:shd w:val="clear" w:color="auto" w:fill="auto"/>
            <w:tcMar/>
          </w:tcPr>
          <w:p w:rsidRPr="00FD6A7A" w:rsidR="0013269D" w:rsidP="3BD944DB" w:rsidRDefault="0013269D" w14:paraId="685D4DCA" w14:textId="76C5071E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Fecha de aparición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>
              <w:rPr>
                <w:rFonts w:ascii="Arial" w:hAnsi="Arial"/>
                <w:b/>
                <w:color w:val="000000" w:themeColor="text1"/>
                <w:sz w:val="21"/>
              </w:rPr>
              <w:br/>
            </w: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enfermedades no endémicas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>: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fecha en la que el caso índice o el primer caso epidemiológicamente vinculado experimentó por primera vez los síntomas. </w:t>
            </w:r>
          </w:p>
          <w:p w:rsidRPr="00E22376" w:rsidR="0013269D" w:rsidP="00CC40B3" w:rsidRDefault="0013269D" w14:paraId="2AFD6022" w14:textId="0BB6C9B1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enfermedades endémicas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>: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fecha en la que se produjo un aumento predeterminado en la incidencia de casos sobre las tasas de referencia. </w:t>
            </w: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otros eventos de salud pública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 xml:space="preserve">: 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fecha en que la amenaza cumplió por primera vez con los criterios como evento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notificable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 según los estándares de notificación del país.</w:t>
            </w:r>
          </w:p>
        </w:tc>
        <w:tc>
          <w:tcPr>
            <w:tcW w:w="1080" w:type="dxa"/>
            <w:tcMar/>
          </w:tcPr>
          <w:p w:rsidRPr="002B4AE8" w:rsidR="0013269D" w:rsidP="00AD7DE3" w:rsidRDefault="0013269D" w14:paraId="555DC274" w14:textId="77777777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</w:p>
        </w:tc>
        <w:tc>
          <w:tcPr>
            <w:tcW w:w="2972" w:type="dxa"/>
            <w:tcMar/>
          </w:tcPr>
          <w:p w:rsidRPr="002B4AE8" w:rsidR="0013269D" w:rsidP="00AD7DE3" w:rsidRDefault="0013269D" w14:paraId="08F9CEA2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053F991B" w14:paraId="660F4F04" w14:textId="77777777">
        <w:trPr>
          <w:trHeight w:val="720"/>
        </w:trPr>
        <w:tc>
          <w:tcPr>
            <w:tcW w:w="5755" w:type="dxa"/>
            <w:gridSpan w:val="2"/>
            <w:shd w:val="clear" w:color="auto" w:fill="EDF3F7"/>
            <w:tcMar/>
            <w:vAlign w:val="center"/>
          </w:tcPr>
          <w:p w:rsidRPr="002B4AE8" w:rsidR="0013269D" w:rsidP="00E06C7B" w:rsidRDefault="0013269D" w14:paraId="2301D3FA" w14:noSpellErr="1" w14:textId="6AE9490E">
            <w:pPr>
              <w:spacing w:after="20" w:line="276" w:lineRule="auto"/>
              <w:rPr>
                <w:rFonts w:ascii="Arial" w:hAnsi="Arial" w:cs="Arial"/>
                <w:b w:val="1"/>
                <w:bCs w:val="1"/>
                <w:color w:val="000000" w:themeColor="text1"/>
                <w:sz w:val="21"/>
                <w:szCs w:val="21"/>
              </w:rPr>
            </w:pPr>
            <w:r w:rsidRPr="053F991B" w:rsidR="0013269D">
              <w:rPr>
                <w:b w:val="1"/>
                <w:bCs w:val="1"/>
                <w:color w:val="000000" w:themeColor="text1" w:themeTint="FF" w:themeShade="FF"/>
              </w:rPr>
              <w:t>Fecha de detección</w:t>
            </w:r>
            <w:r>
              <w:br/>
            </w:r>
            <w:r w:rsidRPr="053F991B" w:rsidR="3DEE8680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F</w:t>
            </w:r>
            <w:r w:rsidRPr="053F991B" w:rsidR="0013269D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echa en la que cualquier fuente o sistema registró por primera vez el evento.</w:t>
            </w:r>
          </w:p>
        </w:tc>
        <w:tc>
          <w:tcPr>
            <w:tcW w:w="1080" w:type="dxa"/>
            <w:shd w:val="clear" w:color="auto" w:fill="EDF3F7"/>
            <w:tcMar/>
          </w:tcPr>
          <w:p w:rsidRPr="002B4AE8" w:rsidR="0013269D" w:rsidP="00AD7DE3" w:rsidRDefault="0013269D" w14:paraId="182DF437" w14:textId="77777777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="0054286F" w:rsidP="00AD7DE3" w:rsidRDefault="0054286F" w14:paraId="42CB9B7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="0054286F" w:rsidP="00AD7DE3" w:rsidRDefault="0054286F" w14:paraId="5CC533A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AD7DE3" w:rsidRDefault="00F62FB7" w14:paraId="35FEA60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900BF7" w:rsidTr="053F991B" w14:paraId="2848FB59" w14:textId="77777777">
        <w:trPr>
          <w:trHeight w:val="1054"/>
        </w:trPr>
        <w:tc>
          <w:tcPr>
            <w:tcW w:w="5755" w:type="dxa"/>
            <w:gridSpan w:val="2"/>
            <w:shd w:val="clear" w:color="auto" w:fill="auto"/>
            <w:tcMar/>
            <w:vAlign w:val="center"/>
          </w:tcPr>
          <w:p w:rsidRPr="002B4AE8" w:rsidR="0013269D" w:rsidP="00E06C7B" w:rsidRDefault="0013269D" w14:paraId="2D23B093" w14:noSpellErr="1" w14:textId="588B7646">
            <w:pPr>
              <w:spacing w:after="20" w:line="276" w:lineRule="auto"/>
              <w:rPr>
                <w:rFonts w:ascii="Arial" w:hAnsi="Arial" w:cs="Arial"/>
                <w:b w:val="1"/>
                <w:bCs w:val="1"/>
                <w:color w:val="000000" w:themeColor="text1"/>
                <w:sz w:val="21"/>
                <w:szCs w:val="21"/>
              </w:rPr>
            </w:pPr>
            <w:r w:rsidRPr="053F991B" w:rsidR="0013269D">
              <w:rPr>
                <w:rFonts w:ascii="Arial" w:hAnsi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Fecha de notificación</w:t>
            </w:r>
            <w:r>
              <w:br/>
            </w:r>
            <w:r w:rsidRPr="053F991B" w:rsidR="78761A4D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F</w:t>
            </w:r>
            <w:r w:rsidRPr="053F991B" w:rsidR="0013269D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echa en que el evento se informa por primera vez a una autoridad de salud pública responsable de las medidas.</w:t>
            </w:r>
          </w:p>
        </w:tc>
        <w:tc>
          <w:tcPr>
            <w:tcW w:w="1080" w:type="dxa"/>
            <w:tcMar/>
          </w:tcPr>
          <w:p w:rsidRPr="002B4AE8" w:rsidR="0013269D" w:rsidP="00AD7DE3" w:rsidRDefault="0013269D" w14:paraId="4D39CBB2" w14:textId="77777777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tcMar/>
          </w:tcPr>
          <w:p w:rsidR="0054286F" w:rsidP="00AD7DE3" w:rsidRDefault="0054286F" w14:paraId="7EC693D2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="00F62FB7" w:rsidP="00AD7DE3" w:rsidRDefault="00F62FB7" w14:paraId="08BB8137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AD7DE3" w:rsidRDefault="00F62FB7" w14:paraId="3D4852C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900BF7" w:rsidTr="053F991B" w14:paraId="1BF9D303" w14:textId="77777777">
        <w:trPr>
          <w:trHeight w:val="67"/>
        </w:trPr>
        <w:tc>
          <w:tcPr>
            <w:tcW w:w="9807" w:type="dxa"/>
            <w:gridSpan w:val="4"/>
            <w:shd w:val="clear" w:color="auto" w:fill="CCDDE8"/>
            <w:tcMar/>
          </w:tcPr>
          <w:p w:rsidR="00900BF7" w:rsidP="00DA3598" w:rsidRDefault="00900BF7" w14:paraId="56B1ABF3" w14:textId="77777777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Fechas de acciones de respuesta temprana de 7-1-7</w:t>
            </w:r>
          </w:p>
          <w:p w:rsidRPr="00E22376" w:rsidR="00533723" w:rsidP="00CC40B3" w:rsidRDefault="00452E5C" w14:paraId="6DD192CE" w14:textId="06290AA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Fecha en la que se produjo cada acción aplicable (tenga en cuenta que algunas son las fechas de inicio).</w:t>
            </w:r>
          </w:p>
        </w:tc>
      </w:tr>
      <w:tr w:rsidRPr="002B4AE8" w:rsidR="001F4F33" w:rsidTr="053F991B" w14:paraId="369F01FF" w14:textId="77777777">
        <w:trPr>
          <w:trHeight w:val="64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5A20DC66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5358" w:type="dxa"/>
            <w:shd w:val="clear" w:color="auto" w:fill="auto"/>
            <w:tcMar/>
            <w:vAlign w:val="center"/>
          </w:tcPr>
          <w:p w:rsidRPr="00F85DF7" w:rsidR="0013269D" w:rsidP="00F52716" w:rsidRDefault="0013269D" w14:paraId="39B42BBE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una investigación o desplegar un equipo de investigación y respuesta</w:t>
            </w:r>
          </w:p>
        </w:tc>
        <w:tc>
          <w:tcPr>
            <w:tcW w:w="1080" w:type="dxa"/>
            <w:shd w:val="clear" w:color="auto" w:fill="auto"/>
            <w:tcMar/>
          </w:tcPr>
          <w:p w:rsidRPr="002B4AE8" w:rsidR="0013269D" w:rsidP="00F52716" w:rsidRDefault="0013269D" w14:paraId="4FFEE712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auto"/>
            <w:tcMar/>
          </w:tcPr>
          <w:p w:rsidR="00F62FB7" w:rsidP="00F52716" w:rsidRDefault="00F62FB7" w14:paraId="1DAFE2EE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F52716" w:rsidRDefault="00F62FB7" w14:paraId="00F38F96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053F991B" w14:paraId="48F898AD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6D567FB8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tcMar/>
            <w:vAlign w:val="center"/>
          </w:tcPr>
          <w:p w:rsidRPr="00F85DF7" w:rsidR="0013269D" w:rsidP="00F52716" w:rsidRDefault="0013269D" w14:paraId="2A6E957E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Realizar un análisis epidemiológico y una evaluación inicial de riesgos </w:t>
            </w:r>
          </w:p>
        </w:tc>
        <w:tc>
          <w:tcPr>
            <w:tcW w:w="1080" w:type="dxa"/>
            <w:shd w:val="clear" w:color="auto" w:fill="EDF3F7"/>
            <w:tcMar/>
          </w:tcPr>
          <w:p w:rsidRPr="002B4AE8" w:rsidR="0013269D" w:rsidP="00F52716" w:rsidRDefault="0013269D" w14:paraId="6F69C42F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="00F62FB7" w:rsidP="00F52716" w:rsidRDefault="00F62FB7" w14:paraId="08FB6BF0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F52716" w:rsidRDefault="00F62FB7" w14:paraId="47982EDE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053F991B" w14:paraId="35CEDDA6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35D21091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auto"/>
            <w:tcMar/>
            <w:vAlign w:val="center"/>
          </w:tcPr>
          <w:p w:rsidRPr="00F85DF7" w:rsidR="0013269D" w:rsidP="00083A12" w:rsidRDefault="0013269D" w14:paraId="56D25394" w14:textId="77777777">
            <w:pPr>
              <w:spacing w:line="276" w:lineRule="auto"/>
              <w:ind w:right="31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Obtener la confirmación de laboratorio de la etiología del brote </w:t>
            </w:r>
          </w:p>
        </w:tc>
        <w:tc>
          <w:tcPr>
            <w:tcW w:w="1080" w:type="dxa"/>
            <w:shd w:val="clear" w:color="auto" w:fill="auto"/>
            <w:tcMar/>
          </w:tcPr>
          <w:p w:rsidRPr="002B4AE8" w:rsidR="0013269D" w:rsidP="00F52716" w:rsidRDefault="0013269D" w14:paraId="5DDD4ADA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auto"/>
            <w:tcMar/>
          </w:tcPr>
          <w:p w:rsidR="00F62FB7" w:rsidP="00F52716" w:rsidRDefault="00F62FB7" w14:paraId="07FD855E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F52716" w:rsidRDefault="00F62FB7" w14:paraId="0D8D713A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053F991B" w14:paraId="50627FFB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010B5913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tcMar/>
            <w:vAlign w:val="center"/>
          </w:tcPr>
          <w:p w:rsidRPr="00F85DF7" w:rsidR="0013269D" w:rsidP="00F52716" w:rsidRDefault="0013269D" w14:paraId="2B64E25B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las medidas adecuadas de gestión de casos y prevención y control de infecciones (PCI) en los establecimientos de salud </w:t>
            </w:r>
          </w:p>
        </w:tc>
        <w:tc>
          <w:tcPr>
            <w:tcW w:w="1080" w:type="dxa"/>
            <w:shd w:val="clear" w:color="auto" w:fill="EDF3F7"/>
            <w:tcMar/>
          </w:tcPr>
          <w:p w:rsidRPr="002B4AE8" w:rsidR="0013269D" w:rsidP="00F52716" w:rsidRDefault="0013269D" w14:paraId="584C763B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="00F62FB7" w:rsidP="00F52716" w:rsidRDefault="00F62FB7" w14:paraId="6B1E8954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F52716" w:rsidRDefault="00F62FB7" w14:paraId="08608B1E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053F991B" w14:paraId="3A7D946E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0E6333D7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tcMar/>
            <w:vAlign w:val="center"/>
          </w:tcPr>
          <w:p w:rsidRPr="00F85DF7" w:rsidR="0013269D" w:rsidP="00F52716" w:rsidRDefault="0013269D" w14:paraId="0EC889AA" w14:textId="587C57F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contramedidas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>
              <w:rPr>
                <w:rFonts w:ascii="Arial" w:hAnsi="Arial"/>
                <w:sz w:val="18"/>
              </w:rPr>
              <w:t xml:space="preserve"> de salud pública apropiadas en las comunidades afectadas </w:t>
            </w:r>
          </w:p>
        </w:tc>
        <w:tc>
          <w:tcPr>
            <w:tcW w:w="1080" w:type="dxa"/>
            <w:tcMar/>
          </w:tcPr>
          <w:p w:rsidRPr="002B4AE8" w:rsidR="0013269D" w:rsidP="00F52716" w:rsidRDefault="0013269D" w14:paraId="3E55E7F8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tcMar/>
          </w:tcPr>
          <w:p w:rsidRPr="002B4AE8" w:rsidR="0013269D" w:rsidP="00F52716" w:rsidRDefault="0013269D" w14:paraId="00B0EB31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053F991B" w14:paraId="537EC220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66B6EAFE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tcMar/>
            <w:vAlign w:val="center"/>
          </w:tcPr>
          <w:p w:rsidRPr="00F85DF7" w:rsidR="0013269D" w:rsidP="00F52716" w:rsidRDefault="0013269D" w14:paraId="1261FFA2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actividades apropiadas de comunicación de riesgos y participación comunitaria </w:t>
            </w:r>
          </w:p>
        </w:tc>
        <w:tc>
          <w:tcPr>
            <w:tcW w:w="1080" w:type="dxa"/>
            <w:shd w:val="clear" w:color="auto" w:fill="EDF3F7"/>
            <w:tcMar/>
          </w:tcPr>
          <w:p w:rsidRPr="002B4AE8" w:rsidR="0013269D" w:rsidP="00F52716" w:rsidRDefault="0013269D" w14:paraId="5498B48E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Pr="002B4AE8" w:rsidR="0013269D" w:rsidP="00F52716" w:rsidRDefault="0013269D" w14:paraId="0153891A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053F991B" w14:paraId="0DD0B40C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52B70D19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tcMar/>
            <w:vAlign w:val="center"/>
          </w:tcPr>
          <w:p w:rsidRPr="00F85DF7" w:rsidR="0013269D" w:rsidP="00F52716" w:rsidRDefault="0013269D" w14:paraId="537E6434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Establecer un mecanismo de coordinación</w:t>
            </w:r>
          </w:p>
        </w:tc>
        <w:tc>
          <w:tcPr>
            <w:tcW w:w="1080" w:type="dxa"/>
            <w:tcMar/>
          </w:tcPr>
          <w:p w:rsidRPr="002B4AE8" w:rsidR="0013269D" w:rsidP="00F52716" w:rsidRDefault="0013269D" w14:paraId="32D6FCDA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tcMar/>
          </w:tcPr>
          <w:p w:rsidRPr="002B4AE8" w:rsidR="0013269D" w:rsidP="00F52716" w:rsidRDefault="0013269D" w14:paraId="7CAF087D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900BF7" w:rsidTr="053F991B" w14:paraId="0080E32C" w14:textId="77777777">
        <w:trPr>
          <w:trHeight w:val="729"/>
        </w:trPr>
        <w:tc>
          <w:tcPr>
            <w:tcW w:w="5755" w:type="dxa"/>
            <w:gridSpan w:val="2"/>
            <w:shd w:val="clear" w:color="auto" w:fill="EDF3F7"/>
            <w:tcMar/>
          </w:tcPr>
          <w:p w:rsidRPr="00E22376" w:rsidR="0013269D" w:rsidP="00CC40B3" w:rsidRDefault="0013269D" w14:paraId="0956E1AA" w14:textId="4D52812E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sz w:val="20"/>
              </w:rPr>
              <w:t>Fecha de finalización de la medida de respuesta temprana</w:t>
            </w:r>
            <w:r>
              <w:br/>
            </w:r>
            <w:r>
              <w:rPr>
                <w:rFonts w:ascii="Arial" w:hAnsi="Arial"/>
                <w:sz w:val="18"/>
              </w:rPr>
              <w:t>Fecha en que ocurrió la última de las medidas de respuesta temprana aplicables indicadas anteriormente.</w:t>
            </w:r>
          </w:p>
        </w:tc>
        <w:tc>
          <w:tcPr>
            <w:tcW w:w="1080" w:type="dxa"/>
            <w:shd w:val="clear" w:color="auto" w:fill="EDF3F7"/>
            <w:tcMar/>
          </w:tcPr>
          <w:p w:rsidRPr="002A0B36" w:rsidR="0013269D" w:rsidP="00AD7DE3" w:rsidRDefault="0013269D" w14:paraId="651BEDFA" w14:textId="77777777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="0013269D" w:rsidP="00AD7DE3" w:rsidRDefault="0013269D" w14:paraId="4650C826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:rsidR="0054286F" w:rsidP="00AD7DE3" w:rsidRDefault="0054286F" w14:paraId="75939428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:rsidRPr="002A0B36" w:rsidR="0054286F" w:rsidP="00AD7DE3" w:rsidRDefault="0054286F" w14:paraId="7B858B0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:rsidR="00371085" w:rsidP="3BD944DB" w:rsidRDefault="00371085" w14:paraId="697228AD" w14:textId="27CA908F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Paso 2. Calcule la puntualidad en los intervalos de 7-1-7</w:t>
      </w:r>
    </w:p>
    <w:p w:rsidRPr="00FF1604" w:rsidR="00204DA7" w:rsidP="002A24C3" w:rsidRDefault="00204DA7" w14:paraId="40488D48" w14:textId="5BE23F4F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Los cálculos se basan en la diferencia entre las fechas (p. ej., 3 de agosto - 1 de agosto = 2 días). Informe la “puntualidad” como “&lt;1” si se calcula que es 0 (p. ej., la detección y la notificación ocurren el mismo día).</w:t>
      </w:r>
    </w:p>
    <w:tbl>
      <w:tblPr>
        <w:tblStyle w:val="TableGrid"/>
        <w:tblW w:w="0" w:type="auto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:rsidTr="0028324D" w14:paraId="526330A9" w14:textId="77777777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:rsidRPr="007D6B3A" w:rsidR="00371085" w:rsidP="003F503E" w:rsidRDefault="00371085" w14:paraId="5B8F562E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Intervalo</w:t>
            </w:r>
          </w:p>
        </w:tc>
        <w:tc>
          <w:tcPr>
            <w:tcW w:w="2664" w:type="dxa"/>
            <w:shd w:val="clear" w:color="auto" w:fill="CCDDE8"/>
            <w:vAlign w:val="center"/>
          </w:tcPr>
          <w:p w:rsidRPr="007D6B3A" w:rsidR="00371085" w:rsidP="003F503E" w:rsidRDefault="00371085" w14:paraId="24E9FAAE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Cálculo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:rsidRPr="007D6B3A" w:rsidR="00371085" w:rsidP="003F503E" w:rsidRDefault="00371085" w14:paraId="3F42A221" w14:textId="77777777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Puntualidad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:rsidRPr="007D6B3A" w:rsidR="00371085" w:rsidP="003F503E" w:rsidRDefault="00371085" w14:paraId="7A52995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 xml:space="preserve">Objetivo 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:rsidRPr="007D6B3A" w:rsidR="00371085" w:rsidP="003F503E" w:rsidRDefault="00371085" w14:paraId="4DD07D49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¿Objetivo cumplido?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Sí/No</w:t>
            </w:r>
          </w:p>
        </w:tc>
      </w:tr>
      <w:tr w:rsidR="00371085" w:rsidTr="0028324D" w14:paraId="03AF6091" w14:textId="77777777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:rsidRPr="00F8233F" w:rsidR="00371085" w:rsidP="003F503E" w:rsidRDefault="00371085" w14:paraId="424EA6C0" w14:textId="7A64AF4F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Detección</w:t>
            </w:r>
          </w:p>
        </w:tc>
        <w:tc>
          <w:tcPr>
            <w:tcW w:w="2664" w:type="dxa"/>
            <w:vAlign w:val="center"/>
          </w:tcPr>
          <w:p w:rsidRPr="00F8233F" w:rsidR="00371085" w:rsidP="003F503E" w:rsidRDefault="00371085" w14:paraId="5E5FE80B" w14:textId="7BCCCFCD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aparición y detección</w:t>
            </w:r>
          </w:p>
        </w:tc>
        <w:tc>
          <w:tcPr>
            <w:tcW w:w="1707" w:type="dxa"/>
            <w:vAlign w:val="center"/>
          </w:tcPr>
          <w:p w:rsidRPr="00F8233F" w:rsidR="00371085" w:rsidP="003F503E" w:rsidRDefault="00371085" w14:paraId="2055D51A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Pr="00F8233F" w:rsidR="00371085" w:rsidP="003F503E" w:rsidRDefault="00371085" w14:paraId="17DCF787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Pr="00F8233F" w:rsidR="00371085" w:rsidP="003F503E" w:rsidRDefault="00371085" w14:paraId="1310A88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:rsidRPr="00F8233F" w:rsidR="00371085" w:rsidP="003F503E" w:rsidRDefault="00371085" w14:paraId="011EC6A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Pr="00F8233F" w:rsidR="00371085" w:rsidP="003F503E" w:rsidRDefault="00371085" w14:paraId="14B876B9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Tr="0028324D" w14:paraId="6F2DDAD9" w14:textId="77777777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:rsidRPr="00F8233F" w:rsidR="00371085" w:rsidP="003F503E" w:rsidRDefault="00371085" w14:paraId="7A1852FB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Notificación</w:t>
            </w:r>
          </w:p>
        </w:tc>
        <w:tc>
          <w:tcPr>
            <w:tcW w:w="2664" w:type="dxa"/>
            <w:vAlign w:val="center"/>
          </w:tcPr>
          <w:p w:rsidRPr="00F8233F" w:rsidR="00371085" w:rsidP="003F503E" w:rsidRDefault="00371085" w14:paraId="12346780" w14:textId="5BD84A4C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detección y notificación</w:t>
            </w:r>
          </w:p>
        </w:tc>
        <w:tc>
          <w:tcPr>
            <w:tcW w:w="1707" w:type="dxa"/>
            <w:vAlign w:val="center"/>
          </w:tcPr>
          <w:p w:rsidRPr="00F8233F" w:rsidR="00371085" w:rsidP="003F503E" w:rsidRDefault="00371085" w14:paraId="7F73628D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F8233F" w:rsidR="00371085" w:rsidP="003F503E" w:rsidRDefault="00371085" w14:paraId="0898BF4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Pr="00F8233F" w:rsidR="00371085" w:rsidP="003F503E" w:rsidRDefault="00371085" w14:paraId="66EDAFD2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735" w:type="dxa"/>
            <w:vAlign w:val="center"/>
          </w:tcPr>
          <w:p w:rsidRPr="00F8233F" w:rsidR="00371085" w:rsidP="003F503E" w:rsidRDefault="00371085" w14:paraId="477F069F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>
              <w:rPr>
                <w:rFonts w:ascii="Arial" w:hAnsi="Arial"/>
                <w:b/>
                <w:color w:val="4C4C4F"/>
                <w:sz w:val="20"/>
              </w:rPr>
              <w:br/>
            </w:r>
          </w:p>
        </w:tc>
      </w:tr>
      <w:tr w:rsidR="00371085" w:rsidTr="0028324D" w14:paraId="196131F8" w14:textId="77777777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:rsidRPr="00F8233F" w:rsidR="00371085" w:rsidP="003F503E" w:rsidRDefault="00371085" w14:paraId="4D31B5E9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Respuesta</w:t>
            </w:r>
          </w:p>
        </w:tc>
        <w:tc>
          <w:tcPr>
            <w:tcW w:w="2664" w:type="dxa"/>
            <w:vAlign w:val="center"/>
          </w:tcPr>
          <w:p w:rsidRPr="00F8233F" w:rsidR="00371085" w:rsidP="003F503E" w:rsidRDefault="00371085" w14:paraId="071C87E3" w14:textId="13A73F98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notificación y finalización de la última medida de respuesta temprana</w:t>
            </w:r>
          </w:p>
        </w:tc>
        <w:tc>
          <w:tcPr>
            <w:tcW w:w="1707" w:type="dxa"/>
            <w:vAlign w:val="center"/>
          </w:tcPr>
          <w:p w:rsidRPr="00F8233F" w:rsidR="00371085" w:rsidP="003F503E" w:rsidRDefault="00371085" w14:paraId="6C95B39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F8233F" w:rsidR="00371085" w:rsidP="003F503E" w:rsidRDefault="00371085" w14:paraId="461723B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F8233F" w:rsidR="00371085" w:rsidP="003F503E" w:rsidRDefault="00371085" w14:paraId="00C2BD97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Pr="00F8233F" w:rsidR="00371085" w:rsidP="003F503E" w:rsidRDefault="00371085" w14:paraId="49EFF89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:rsidRPr="00F8233F" w:rsidR="00371085" w:rsidP="003F503E" w:rsidRDefault="00371085" w14:paraId="16215FB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>
              <w:rPr>
                <w:rFonts w:ascii="Arial" w:hAnsi="Arial"/>
                <w:b/>
                <w:color w:val="4C4C4F"/>
                <w:sz w:val="20"/>
              </w:rPr>
              <w:br/>
            </w:r>
            <w:r>
              <w:rPr>
                <w:rFonts w:ascii="Arial" w:hAnsi="Arial"/>
                <w:b/>
                <w:color w:val="4C4C4F"/>
                <w:sz w:val="20"/>
              </w:rPr>
              <w:br/>
            </w:r>
          </w:p>
        </w:tc>
      </w:tr>
    </w:tbl>
    <w:p w:rsidR="00405756" w:rsidRDefault="00405756" w14:paraId="32B1D67F" w14:textId="41E18951">
      <w:pPr>
        <w:rPr>
          <w:rFonts w:ascii="Arial" w:hAnsi="Arial" w:eastAsia="PublicSans-Thin" w:cs="Arial"/>
          <w:b/>
          <w:color w:val="3BB041"/>
          <w:sz w:val="20"/>
          <w:szCs w:val="18"/>
        </w:rPr>
      </w:pPr>
    </w:p>
    <w:p w:rsidRPr="00FF1604" w:rsidR="00371085" w:rsidP="0028324D" w:rsidRDefault="00371085" w14:paraId="1FCF9D1F" w14:textId="5D2D6CBF">
      <w:pPr>
        <w:pStyle w:val="Heading1"/>
        <w:spacing w:after="240"/>
        <w:rPr>
          <w:rFonts w:ascii="Arial" w:hAnsi="Arial" w:eastAsia="PublicSans-Thin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 xml:space="preserve">Paso 3. Identificar los cuellos de botella y facilitadores </w:t>
      </w:r>
    </w:p>
    <w:tbl>
      <w:tblPr>
        <w:tblStyle w:val="TableGrid"/>
        <w:tblW w:w="9355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Pr="00E373BE" w:rsidR="00371085" w:rsidTr="1D0C00A7" w14:paraId="0DABF05C" w14:textId="77777777">
        <w:trPr>
          <w:trHeight w:val="1232"/>
        </w:trPr>
        <w:tc>
          <w:tcPr>
            <w:tcW w:w="1535" w:type="dxa"/>
            <w:shd w:val="clear" w:color="auto" w:fill="CCDDE8"/>
            <w:tcMar/>
            <w:vAlign w:val="center"/>
          </w:tcPr>
          <w:p w:rsidRPr="007D6B3A" w:rsidR="00371085" w:rsidP="003F503E" w:rsidRDefault="00371085" w14:paraId="7ACB609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Intervalo</w:t>
            </w:r>
          </w:p>
        </w:tc>
        <w:tc>
          <w:tcPr>
            <w:tcW w:w="4018" w:type="dxa"/>
            <w:shd w:val="clear" w:color="auto" w:fill="CCDDE8"/>
            <w:tcMar/>
            <w:vAlign w:val="center"/>
          </w:tcPr>
          <w:p w:rsidRPr="007D6B3A" w:rsidR="00371085" w:rsidP="003F503E" w:rsidRDefault="00371085" w14:paraId="67464345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Cuellos de botella</w:t>
            </w:r>
          </w:p>
          <w:p w:rsidRPr="007D6B3A" w:rsidR="00371085" w:rsidP="003F503E" w:rsidRDefault="00371085" w14:paraId="0D8F9EFD" w14:textId="47A9348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Factores que impidieron tomar medidas oportunas. </w:t>
            </w:r>
            <w:r>
              <w:rPr>
                <w:rFonts w:ascii="Arial" w:hAnsi="Arial"/>
                <w:color w:val="000000" w:themeColor="text1"/>
                <w:sz w:val="18"/>
              </w:rPr>
              <w:br/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Identificar un máximo de 3, si corresponde. </w:t>
            </w:r>
          </w:p>
        </w:tc>
        <w:tc>
          <w:tcPr>
            <w:tcW w:w="3802" w:type="dxa"/>
            <w:shd w:val="clear" w:color="auto" w:fill="CCDDE8"/>
            <w:tcMar/>
            <w:vAlign w:val="center"/>
          </w:tcPr>
          <w:p w:rsidR="00D430B4" w:rsidP="003F503E" w:rsidRDefault="00371085" w14:paraId="6A9D14E8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Facilitadores</w:t>
            </w:r>
          </w:p>
          <w:p w:rsidRPr="007D6B3A" w:rsidR="00371085" w:rsidP="003F503E" w:rsidRDefault="00371085" w14:paraId="59D2F91F" w14:textId="45DD2FF0">
            <w:pPr>
              <w:spacing w:after="20" w:line="276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/>
                <w:sz w:val="20"/>
                <w:szCs w:val="20"/>
              </w:rPr>
            </w:pPr>
            <w:r w:rsidRPr="1D0C00A7" w:rsidR="00371085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Factores que facilitaron tomar medidas oportunas. Identificar un máximo de 3, si corresponde. Document</w:t>
            </w:r>
            <w:r w:rsidRPr="1D0C00A7" w:rsidR="63171D42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 xml:space="preserve">e </w:t>
            </w:r>
            <w:r w:rsidRPr="1D0C00A7" w:rsidR="00371085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para promocionar y demostrar impacto.</w:t>
            </w:r>
          </w:p>
        </w:tc>
      </w:tr>
      <w:tr w:rsidRPr="00E373BE" w:rsidR="00371085" w:rsidTr="1D0C00A7" w14:paraId="2C82F7C1" w14:textId="77777777">
        <w:trPr>
          <w:trHeight w:val="1394"/>
        </w:trPr>
        <w:tc>
          <w:tcPr>
            <w:tcW w:w="1535" w:type="dxa"/>
            <w:shd w:val="clear" w:color="auto" w:fill="ED5446"/>
            <w:tcMar/>
            <w:vAlign w:val="center"/>
          </w:tcPr>
          <w:p w:rsidRPr="00F8233F" w:rsidR="00371085" w:rsidP="003F503E" w:rsidRDefault="00371085" w14:paraId="1830A196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Detección</w:t>
            </w:r>
          </w:p>
        </w:tc>
        <w:tc>
          <w:tcPr>
            <w:tcW w:w="4018" w:type="dxa"/>
            <w:tcMar/>
            <w:vAlign w:val="center"/>
          </w:tcPr>
          <w:p w:rsidR="00371085" w:rsidP="003F503E" w:rsidRDefault="00371085" w14:paraId="3827F5F8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471769E8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6B22754E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1AC4B43F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14F12C88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Pr="00F8233F" w:rsidR="006A0E63" w:rsidP="003F503E" w:rsidRDefault="006A0E63" w14:paraId="1CB3B8C2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tcMar/>
            <w:vAlign w:val="center"/>
          </w:tcPr>
          <w:p w:rsidRPr="00F8233F" w:rsidR="00371085" w:rsidP="003F503E" w:rsidRDefault="00371085" w14:paraId="35C3A5F8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Pr="00F8233F" w:rsidR="00371085" w:rsidP="003F503E" w:rsidRDefault="00371085" w14:paraId="2DC2FD7A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Pr="00E373BE" w:rsidR="00371085" w:rsidTr="1D0C00A7" w14:paraId="0E47B532" w14:textId="77777777">
        <w:trPr>
          <w:trHeight w:val="1450"/>
        </w:trPr>
        <w:tc>
          <w:tcPr>
            <w:tcW w:w="1535" w:type="dxa"/>
            <w:shd w:val="clear" w:color="auto" w:fill="F89736"/>
            <w:tcMar/>
            <w:vAlign w:val="center"/>
          </w:tcPr>
          <w:p w:rsidRPr="00F8233F" w:rsidR="00371085" w:rsidP="003F503E" w:rsidRDefault="00371085" w14:paraId="3767771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Notificación</w:t>
            </w:r>
          </w:p>
        </w:tc>
        <w:tc>
          <w:tcPr>
            <w:tcW w:w="4018" w:type="dxa"/>
            <w:tcMar/>
            <w:vAlign w:val="center"/>
          </w:tcPr>
          <w:p w:rsidR="00371085" w:rsidP="003F503E" w:rsidRDefault="00371085" w14:paraId="36A4A4E7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282C5F0D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4ED86397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3AED36FA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18A11B75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Pr="00F8233F" w:rsidR="006A0E63" w:rsidP="003F503E" w:rsidRDefault="006A0E63" w14:paraId="174F7363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tcMar/>
            <w:vAlign w:val="center"/>
          </w:tcPr>
          <w:p w:rsidRPr="00F8233F" w:rsidR="00371085" w:rsidP="003F503E" w:rsidRDefault="00371085" w14:paraId="5E0A56E2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Pr="00F8233F" w:rsidR="00371085" w:rsidP="003F503E" w:rsidRDefault="00371085" w14:paraId="4DB4059A" w14:textId="7F8E30A6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Pr="00E373BE" w:rsidR="00371085" w:rsidTr="1D0C00A7" w14:paraId="6BE1206F" w14:textId="77777777">
        <w:trPr>
          <w:trHeight w:val="1421"/>
        </w:trPr>
        <w:tc>
          <w:tcPr>
            <w:tcW w:w="1535" w:type="dxa"/>
            <w:shd w:val="clear" w:color="auto" w:fill="3BB041"/>
            <w:tcMar/>
            <w:vAlign w:val="center"/>
          </w:tcPr>
          <w:p w:rsidRPr="00F8233F" w:rsidR="00371085" w:rsidP="003F503E" w:rsidRDefault="00371085" w14:paraId="6FFF073E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Respuesta</w:t>
            </w:r>
          </w:p>
        </w:tc>
        <w:tc>
          <w:tcPr>
            <w:tcW w:w="4018" w:type="dxa"/>
            <w:tcMar/>
            <w:vAlign w:val="center"/>
          </w:tcPr>
          <w:p w:rsidR="00371085" w:rsidP="003F503E" w:rsidRDefault="00371085" w14:paraId="02A23AB6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="006A0E63" w:rsidP="003F503E" w:rsidRDefault="006A0E63" w14:paraId="10116B9F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="006A0E63" w:rsidP="003F503E" w:rsidRDefault="006A0E63" w14:paraId="329AFDA0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="006A0E63" w:rsidP="003F503E" w:rsidRDefault="006A0E63" w14:paraId="2CDB998E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="006A0E63" w:rsidP="003F503E" w:rsidRDefault="006A0E63" w14:paraId="7DBDF538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Pr="00F8233F" w:rsidR="006A0E63" w:rsidP="003F503E" w:rsidRDefault="006A0E63" w14:paraId="25C5CBB0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tcMar/>
            <w:vAlign w:val="center"/>
          </w:tcPr>
          <w:p w:rsidRPr="00F8233F" w:rsidR="00371085" w:rsidP="003F503E" w:rsidRDefault="00371085" w14:paraId="3023E3A6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:rsidR="00371085" w:rsidP="003F503E" w:rsidRDefault="00371085" w14:paraId="36A626F4" w14:textId="77777777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:rsidRPr="00A36451" w:rsidR="00371085" w:rsidP="00FF1604" w:rsidRDefault="00371085" w14:paraId="1F313662" w14:textId="5F26A026">
      <w:pPr>
        <w:rPr>
          <w:rFonts w:ascii="Arial" w:hAnsi="Arial" w:eastAsia="PublicSans-Thin" w:cs="Arial"/>
          <w:b/>
          <w:color w:val="618393"/>
          <w:sz w:val="20"/>
          <w:szCs w:val="20"/>
        </w:rPr>
      </w:pPr>
      <w:r>
        <w:rPr>
          <w:rFonts w:ascii="Arial" w:hAnsi="Arial"/>
          <w:b/>
          <w:color w:val="618393"/>
          <w:sz w:val="24"/>
        </w:rPr>
        <w:t>Paso 4. Proponga medidas correctivas para abordar los cuellos de botella</w:t>
      </w:r>
      <w:r>
        <w:br/>
      </w:r>
      <w:r>
        <w:br/>
      </w:r>
      <w:r>
        <w:rPr>
          <w:rFonts w:ascii="Arial" w:hAnsi="Arial"/>
          <w:b/>
          <w:color w:val="618393"/>
          <w:sz w:val="20"/>
        </w:rPr>
        <w:t>Medidas inmediatas</w:t>
      </w:r>
      <w:r>
        <w:br/>
      </w:r>
      <w:r>
        <w:rPr>
          <w:rFonts w:ascii="Arial" w:hAnsi="Arial"/>
          <w:color w:val="000000" w:themeColor="text1"/>
          <w:sz w:val="20"/>
        </w:rPr>
        <w:t>Medidas que se implementan de inmediato (p. ej., donde los recursos están disponibles o se anticipan).</w:t>
      </w: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644"/>
        <w:gridCol w:w="1932"/>
        <w:gridCol w:w="2030"/>
        <w:gridCol w:w="1405"/>
        <w:gridCol w:w="1405"/>
      </w:tblGrid>
      <w:tr w:rsidRPr="00D22DFE" w:rsidR="00D22DFE" w:rsidTr="00B73DA2" w14:paraId="5430E62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820E04" w:rsidR="00371085" w:rsidP="00681196" w:rsidRDefault="00371085" w14:paraId="3E001BFA" w14:textId="30C1DCE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Medida propuesta</w:t>
            </w:r>
          </w:p>
        </w:tc>
        <w:tc>
          <w:tcPr>
            <w:tcW w:w="1932" w:type="dxa"/>
          </w:tcPr>
          <w:p w:rsidRPr="00820E04" w:rsidR="00371085" w:rsidP="00681196" w:rsidRDefault="00371085" w14:paraId="5B4BA853" w14:textId="4C92A49C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Cuello de botella abordado</w:t>
            </w:r>
          </w:p>
        </w:tc>
        <w:tc>
          <w:tcPr>
            <w:tcW w:w="2030" w:type="dxa"/>
          </w:tcPr>
          <w:p w:rsidRPr="00820E04" w:rsidR="00371085" w:rsidP="00681196" w:rsidRDefault="00371085" w14:paraId="008559CA" w14:textId="6DFD2A71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 responsable</w:t>
            </w:r>
          </w:p>
        </w:tc>
        <w:tc>
          <w:tcPr>
            <w:tcW w:w="1405" w:type="dxa"/>
          </w:tcPr>
          <w:p w:rsidRPr="00820E04" w:rsidR="00371085" w:rsidP="00681196" w:rsidRDefault="00371085" w14:paraId="16D24180" w14:textId="1844306F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Fecha de inicio del objetivo</w:t>
            </w:r>
          </w:p>
        </w:tc>
        <w:tc>
          <w:tcPr>
            <w:tcW w:w="1405" w:type="dxa"/>
          </w:tcPr>
          <w:p w:rsidRPr="00820E04" w:rsidR="00371085" w:rsidP="00681196" w:rsidRDefault="00371085" w14:paraId="1B2777F0" w14:textId="0B02D3BD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Fecha final del objetivo</w:t>
            </w:r>
          </w:p>
        </w:tc>
      </w:tr>
      <w:tr w:rsidRPr="00D22DFE" w:rsidR="00B73DA2" w:rsidTr="00B73DA2" w14:paraId="725C7C3C" w14:textId="77777777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D22DFE" w:rsidR="00B73DA2" w:rsidP="00681196" w:rsidRDefault="00B73DA2" w14:paraId="72FA2B96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681196" w:rsidRDefault="00B73DA2" w14:paraId="026711AE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:rsidRPr="00D22DFE" w:rsidR="00B73DA2" w:rsidP="00681196" w:rsidRDefault="00B73DA2" w14:paraId="471E012C" w14:textId="77777777">
            <w:pPr>
              <w:spacing w:before="4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Pr="00D22DFE" w:rsidR="00B73DA2" w:rsidP="00681196" w:rsidRDefault="00B73DA2" w14:paraId="651FE155" w14:textId="1053A1E9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13145D63" w14:textId="4EA305F2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0F4F5AD6" w14:textId="54D7D552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B73DA2" w14:paraId="45D0C1C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D22DFE" w:rsidR="00B73DA2" w:rsidP="00681196" w:rsidRDefault="00B73DA2" w14:paraId="61170859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681196" w:rsidRDefault="00B73DA2" w14:paraId="4BA83697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:rsidRPr="00D22DFE" w:rsidR="00B73DA2" w:rsidP="00681196" w:rsidRDefault="00B73DA2" w14:paraId="0F432D27" w14:textId="77777777">
            <w:pPr>
              <w:spacing w:before="40" w:after="4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Pr="00D22DFE" w:rsidR="00B73DA2" w:rsidP="00681196" w:rsidRDefault="00B73DA2" w14:paraId="1F27F308" w14:textId="4783CC74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5AA346C8" w14:textId="1D326EEE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44DF4E6F" w14:textId="121E2469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B73DA2" w14:paraId="67A050ED" w14:textId="77777777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D22DFE" w:rsidR="00B73DA2" w:rsidP="00681196" w:rsidRDefault="00B73DA2" w14:paraId="74A5E340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681196" w:rsidRDefault="00B73DA2" w14:paraId="1B0BFBCC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681196" w:rsidRDefault="00B73DA2" w14:paraId="35C78A2A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:rsidRPr="00D22DFE" w:rsidR="00B73DA2" w:rsidP="00681196" w:rsidRDefault="00B73DA2" w14:paraId="430C4AEB" w14:textId="77777777">
            <w:pPr>
              <w:spacing w:before="4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Pr="00D22DFE" w:rsidR="00B73DA2" w:rsidP="00681196" w:rsidRDefault="00B73DA2" w14:paraId="49A2F528" w14:textId="1A3AC788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0BA3ECEE" w14:textId="6583F728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2AC5216E" w14:textId="02EC3F8B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B73DA2" w14:paraId="693BEA6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D22DFE" w:rsidR="00B73DA2" w:rsidP="00681196" w:rsidRDefault="00B73DA2" w14:paraId="0C4D7762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:rsidRPr="00D22DFE" w:rsidR="00B73DA2" w:rsidP="00681196" w:rsidRDefault="00B73DA2" w14:paraId="12E99191" w14:textId="77777777">
            <w:pPr>
              <w:spacing w:before="40" w:after="4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Pr="00D22DFE" w:rsidR="00B73DA2" w:rsidP="00681196" w:rsidRDefault="00B73DA2" w14:paraId="25822C89" w14:textId="558CAF27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0DF35AD7" w14:textId="2AB03605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4BF0A021" w14:textId="24EC80D8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</w:tbl>
    <w:p w:rsidRPr="00F3138E" w:rsidR="00371085" w:rsidP="003F503E" w:rsidRDefault="00371085" w14:paraId="3A9C5825" w14:textId="77777777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:rsidRPr="00405756" w:rsidR="00371085" w:rsidP="00681196" w:rsidRDefault="00371085" w14:paraId="1AEE5E68" w14:textId="77777777">
      <w:pPr>
        <w:spacing w:after="12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>
        <w:rPr>
          <w:rFonts w:ascii="Arial" w:hAnsi="Arial"/>
          <w:b/>
          <w:color w:val="618393"/>
          <w:sz w:val="20"/>
        </w:rPr>
        <w:t>Medidas a más largo plazo</w:t>
      </w:r>
      <w:r>
        <w:rPr>
          <w:rFonts w:ascii="Arial" w:hAnsi="Arial"/>
          <w:b/>
          <w:color w:val="808080" w:themeColor="background1" w:themeShade="80"/>
          <w:sz w:val="20"/>
        </w:rPr>
        <w:t xml:space="preserve"> </w:t>
      </w:r>
      <w:r>
        <w:rPr>
          <w:color w:val="808080" w:themeColor="background1" w:themeShade="80"/>
          <w:sz w:val="20"/>
        </w:rPr>
        <w:br/>
      </w:r>
      <w:r>
        <w:rPr>
          <w:rFonts w:ascii="Arial" w:hAnsi="Arial"/>
          <w:color w:val="000000" w:themeColor="text1"/>
          <w:sz w:val="20"/>
        </w:rPr>
        <w:t>Medidas para la planificación y el financiamiento a más largo plazo (p. ej., a través de ciclos de planificación y presupuesto)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Pr="00D22DFE" w:rsidR="00D22DFE" w:rsidTr="0081211E" w14:paraId="73CA50A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820E04" w:rsidR="00371085" w:rsidP="00681196" w:rsidRDefault="00371085" w14:paraId="45A882E3" w14:textId="0C6385FF">
            <w:pPr>
              <w:spacing w:after="20" w:line="276" w:lineRule="auto"/>
              <w:ind w:left="0" w:right="0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Medida propuesta</w:t>
            </w:r>
          </w:p>
        </w:tc>
        <w:tc>
          <w:tcPr>
            <w:tcW w:w="1980" w:type="dxa"/>
          </w:tcPr>
          <w:p w:rsidRPr="00820E04" w:rsidR="00371085" w:rsidP="00681196" w:rsidRDefault="00371085" w14:paraId="0986010D" w14:textId="7A8EAE0F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Cuello de botella abordado</w:t>
            </w:r>
          </w:p>
        </w:tc>
        <w:tc>
          <w:tcPr>
            <w:tcW w:w="2070" w:type="dxa"/>
          </w:tcPr>
          <w:p w:rsidRPr="00820E04" w:rsidR="00371085" w:rsidP="00681196" w:rsidRDefault="00371085" w14:paraId="74E30D16" w14:textId="132D9486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 responsable</w:t>
            </w:r>
          </w:p>
        </w:tc>
        <w:tc>
          <w:tcPr>
            <w:tcW w:w="2588" w:type="dxa"/>
          </w:tcPr>
          <w:p w:rsidR="002830D1" w:rsidP="00681196" w:rsidRDefault="00371085" w14:paraId="04CE93E8" w14:textId="77777777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Oportunidades de planificación y financiación</w:t>
            </w:r>
          </w:p>
          <w:p w:rsidRPr="00820E04" w:rsidR="00371085" w:rsidP="00681196" w:rsidRDefault="00371085" w14:paraId="4579FC21" w14:textId="040CDB17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18"/>
              </w:rPr>
              <w:t>(Por ejemplo, incorporar en los Planes de Acción Nacionales para la Seguridad Sanitaria [NAPHS], propuestas de financiación)</w:t>
            </w:r>
          </w:p>
        </w:tc>
      </w:tr>
      <w:tr w:rsidRPr="00D22DFE" w:rsidR="00B73DA2" w:rsidTr="00AC4A27" w14:paraId="351C4FA4" w14:textId="77777777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D22DFE" w:rsidR="00B73DA2" w:rsidP="00B73DA2" w:rsidRDefault="00B73DA2" w14:paraId="33843E1B" w14:textId="100718A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B73DA2" w:rsidRDefault="00B73DA2" w14:paraId="734F50F8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Pr="00D22DFE" w:rsidR="00B73DA2" w:rsidP="00B73DA2" w:rsidRDefault="00B73DA2" w14:paraId="44E23F04" w14:textId="77777777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Pr="00D22DFE" w:rsidR="00B73DA2" w:rsidP="00B73DA2" w:rsidRDefault="00B73DA2" w14:paraId="36985F49" w14:textId="2F61105B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:rsidRPr="00D22DFE" w:rsidR="00B73DA2" w:rsidP="00B73DA2" w:rsidRDefault="00B73DA2" w14:paraId="0E8C3D67" w14:textId="1E7C92C9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AC4A27" w14:paraId="4D47095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976A13" w:rsidR="00B73DA2" w:rsidP="00B73DA2" w:rsidRDefault="00B73DA2" w14:paraId="1A281B66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976A13" w:rsidR="00B73DA2" w:rsidP="00B73DA2" w:rsidRDefault="00B73DA2" w14:paraId="0FAFE336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Pr="00976A13" w:rsidR="00B73DA2" w:rsidP="00B73DA2" w:rsidRDefault="00B73DA2" w14:paraId="69AC4935" w14:textId="77777777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Pr="00976A13" w:rsidR="00B73DA2" w:rsidP="00B73DA2" w:rsidRDefault="00B73DA2" w14:paraId="1181781C" w14:textId="29860B7B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:rsidRPr="00976A13" w:rsidR="00B73DA2" w:rsidP="00B73DA2" w:rsidRDefault="00B73DA2" w14:paraId="2EE97555" w14:textId="2E35BA7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AC4A27" w14:paraId="295AF602" w14:textId="7777777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D22DFE" w:rsidR="00B73DA2" w:rsidP="00B73DA2" w:rsidRDefault="00B73DA2" w14:paraId="393DD859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B73DA2" w:rsidRDefault="00B73DA2" w14:paraId="14A19957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B73DA2" w:rsidRDefault="00B73DA2" w14:paraId="16844B44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Pr="00D22DFE" w:rsidR="00B73DA2" w:rsidP="00B73DA2" w:rsidRDefault="00B73DA2" w14:paraId="6C482D11" w14:textId="77777777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Pr="00D22DFE" w:rsidR="00B73DA2" w:rsidP="00B73DA2" w:rsidRDefault="00B73DA2" w14:paraId="27F5DC50" w14:textId="5CF96EF7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:rsidRPr="00D22DFE" w:rsidR="00B73DA2" w:rsidP="00B73DA2" w:rsidRDefault="00B73DA2" w14:paraId="1E11BBB6" w14:textId="5871B60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AC4A27" w14:paraId="3825B1F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D22DFE" w:rsidR="00B73DA2" w:rsidP="00B73DA2" w:rsidRDefault="00B73DA2" w14:paraId="219C69BE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Pr="00D22DFE" w:rsidR="00B73DA2" w:rsidP="00B73DA2" w:rsidRDefault="00B73DA2" w14:paraId="08916EA6" w14:textId="77777777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Pr="00D22DFE" w:rsidR="00B73DA2" w:rsidP="00B73DA2" w:rsidRDefault="00B73DA2" w14:paraId="4E4E9ADD" w14:textId="39BC7840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:rsidRPr="00D22DFE" w:rsidR="00B73DA2" w:rsidP="00B73DA2" w:rsidRDefault="00B73DA2" w14:paraId="3897F1D8" w14:textId="48338D2A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</w:tbl>
    <w:p w:rsidRPr="006E5638" w:rsidR="0081211E" w:rsidP="003F503E" w:rsidRDefault="0081211E" w14:paraId="5F439C53" w14:textId="77777777">
      <w:pPr>
        <w:spacing w:after="20" w:line="276" w:lineRule="auto"/>
        <w:rPr>
          <w:rFonts w:ascii="Arial" w:hAnsi="Arial" w:cs="Arial"/>
        </w:rPr>
      </w:pPr>
    </w:p>
    <w:sectPr w:rsidRPr="006E5638" w:rsidR="0081211E" w:rsidSect="00512C2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orient="portrait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3089" w:rsidP="00D33AFB" w:rsidRDefault="001D3089" w14:paraId="58E18FAE" w14:textId="77777777">
      <w:pPr>
        <w:spacing w:after="0" w:line="240" w:lineRule="auto"/>
      </w:pPr>
      <w:r>
        <w:separator/>
      </w:r>
    </w:p>
  </w:endnote>
  <w:endnote w:type="continuationSeparator" w:id="0">
    <w:p w:rsidR="001D3089" w:rsidP="00D33AFB" w:rsidRDefault="001D3089" w14:paraId="4177541A" w14:textId="77777777">
      <w:pPr>
        <w:spacing w:after="0" w:line="240" w:lineRule="auto"/>
      </w:pPr>
      <w:r>
        <w:continuationSeparator/>
      </w:r>
    </w:p>
  </w:endnote>
  <w:endnote w:type="continuationNotice" w:id="1">
    <w:p w:rsidR="001D3089" w:rsidRDefault="001D3089" w14:paraId="15173D6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24A5" w:rsidP="0021025E" w:rsidRDefault="002524A5" w14:paraId="616C493D" w14:textId="1EC1F07E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744DE" w:rsidP="002524A5" w:rsidRDefault="00D744DE" w14:paraId="513211FD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7F5742C5" w:rsidP="7F5742C5" w:rsidRDefault="7F5742C5" w14:paraId="69431DA0" w14:textId="27199211">
    <w:pPr>
      <w:pStyle w:val="Footer"/>
      <w:jc w:val="right"/>
      <w:rPr>
        <w:sz w:val="16"/>
        <w:szCs w:val="16"/>
      </w:rPr>
    </w:pPr>
    <w:r w:rsidRPr="7F5742C5">
      <w:rPr>
        <w:sz w:val="16"/>
      </w:rPr>
      <w:fldChar w:fldCharType="begin"/>
    </w:r>
    <w:r>
      <w:instrText>PAGE</w:instrText>
    </w:r>
    <w:r w:rsidRPr="7F5742C5">
      <w:fldChar w:fldCharType="separate"/>
    </w:r>
    <w:r w:rsidR="00B73DA2">
      <w:t>1</w:t>
    </w:r>
    <w:r w:rsidRPr="7F5742C5">
      <w:rPr>
        <w:sz w:val="16"/>
      </w:rPr>
      <w:fldChar w:fldCharType="end"/>
    </w:r>
  </w:p>
  <w:sdt>
    <w:sdtPr>
      <w:rPr>
        <w:rStyle w:val="PageNumber"/>
        <w:rFonts w:ascii="Arial" w:hAnsi="Arial" w:cs="Arial"/>
        <w:sz w:val="14"/>
        <w:szCs w:val="14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4"/>
        <w:szCs w:val="14"/>
      </w:rPr>
    </w:sdtEndPr>
    <w:sdtContent>
      <w:p w:rsidRPr="00F10719" w:rsidR="002524A5" w:rsidP="7F5742C5" w:rsidRDefault="7F5742C5" w14:paraId="02D393B4" w14:textId="51D3570E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noProof/>
            <w:sz w:val="14"/>
            <w:szCs w:val="14"/>
          </w:rPr>
        </w:pPr>
        <w:r>
          <w:rPr>
            <w:rStyle w:val="PageNumber"/>
            <w:rFonts w:ascii="Arial" w:hAnsi="Arial"/>
            <w:sz w:val="14"/>
          </w:rPr>
          <w:t xml:space="preserve">     </w:t>
        </w:r>
      </w:p>
    </w:sdtContent>
  </w:sdt>
  <w:p w:rsidRPr="005C5378" w:rsidR="005C5378" w:rsidP="002524A5" w:rsidRDefault="005C5378" w14:paraId="18CC5B61" w14:textId="2AED8C8A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5198B" w:rsidR="0085198B" w:rsidP="0085198B" w:rsidRDefault="0085198B" w14:paraId="41123B67" w14:textId="2780BB7B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</w:rPr>
      <w:t>v.2 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3089" w:rsidP="00D33AFB" w:rsidRDefault="001D3089" w14:paraId="36339164" w14:textId="77777777">
      <w:pPr>
        <w:spacing w:after="0" w:line="240" w:lineRule="auto"/>
      </w:pPr>
      <w:r>
        <w:separator/>
      </w:r>
    </w:p>
  </w:footnote>
  <w:footnote w:type="continuationSeparator" w:id="0">
    <w:p w:rsidR="001D3089" w:rsidP="00D33AFB" w:rsidRDefault="001D3089" w14:paraId="61E043EF" w14:textId="77777777">
      <w:pPr>
        <w:spacing w:after="0" w:line="240" w:lineRule="auto"/>
      </w:pPr>
      <w:r>
        <w:continuationSeparator/>
      </w:r>
    </w:p>
  </w:footnote>
  <w:footnote w:type="continuationNotice" w:id="1">
    <w:p w:rsidR="001D3089" w:rsidRDefault="001D3089" w14:paraId="1FEE8227" w14:textId="77777777">
      <w:pPr>
        <w:spacing w:after="0" w:line="240" w:lineRule="auto"/>
      </w:pPr>
    </w:p>
  </w:footnote>
  <w:footnote w:id="2">
    <w:p w:rsidRPr="00BE6CE2" w:rsidR="0013712D" w:rsidP="00BE6CE2" w:rsidRDefault="0013712D" w14:paraId="4322D0F8" w14:textId="5604946B">
      <w:pPr>
        <w:widowControl w:val="0"/>
        <w:autoSpaceDE w:val="0"/>
        <w:autoSpaceDN w:val="0"/>
        <w:spacing w:after="0" w:line="288" w:lineRule="auto"/>
        <w:outlineLvl w:val="2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Consulte la </w:t>
      </w:r>
      <w:hyperlink w:tgtFrame="_blank" w:tooltip="https://717alliance.org/resources/7-1-7-milestone-dates-reference-guide/" w:history="1" r:id="rId1">
        <w:r>
          <w:rPr>
            <w:rStyle w:val="Hyperlink"/>
            <w:rFonts w:ascii="Arial" w:hAnsi="Arial"/>
            <w:b/>
            <w:sz w:val="14"/>
          </w:rPr>
          <w:t>Guía sobre referencias de fechas de hitos de 7-1-7</w:t>
        </w:r>
      </w:hyperlink>
      <w:r>
        <w:rPr>
          <w:rFonts w:ascii="Arial" w:hAnsi="Arial"/>
          <w:sz w:val="14"/>
        </w:rPr>
        <w:t xml:space="preserve"> para obtener detalles adicionales: https://717alliance.org/resources/7-1-7-milestone-dates-reference-guide/.</w:t>
      </w:r>
    </w:p>
  </w:footnote>
  <w:footnote w:id="3">
    <w:p w:rsidRPr="00BE6CE2" w:rsidR="00276DE0" w:rsidRDefault="00276DE0" w14:paraId="58B8B1AD" w14:textId="540D191D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La fecha de aparición puede cambiar a medida que se actualicen los datos a lo largo de la investigación epidemiológica.</w:t>
      </w:r>
    </w:p>
  </w:footnote>
  <w:footnote w:id="4">
    <w:p w:rsidRPr="00BE6CE2" w:rsidR="00F37AC1" w:rsidRDefault="00F37AC1" w14:paraId="60E29856" w14:textId="5687CC89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Sobres de solución de rehidratación oral (SRO), agentes antimicrobianos, tratamiento de agua, jabones, repelentes de insectos, mosquiteros, equipo de protección individual (PPE), inicio de medidas sociales y de salud pública (p. ej., uso de mascarillas, aplicación de restricciones de viaje, cuarentena, retiro de alimentos, aviso para hervir el agua).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F10719" w:rsidR="005B6144" w:rsidP="009A2991" w:rsidRDefault="005B6144" w14:paraId="11344465" w14:textId="74A24763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 xml:space="preserve">Herramienta de evaluación 7-1-7 </w:t>
    </w:r>
  </w:p>
  <w:p w:rsidRPr="001D5146" w:rsidR="002723E9" w:rsidP="009A2991" w:rsidRDefault="002723E9" w14:paraId="1D826F49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D9D45"/>
        <w:sz w:val="15"/>
        <w:szCs w:val="15"/>
      </w:rPr>
    </w:pPr>
  </w:p>
  <w:p w:rsidR="005B64BA" w:rsidP="009A2991" w:rsidRDefault="009A2991" w14:paraId="65A1AE20" w14:textId="50380C14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:rsidR="009A2991" w:rsidP="009A2991" w:rsidRDefault="009A2991" w14:paraId="2E771B70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</w:p>
  <w:p w:rsidRPr="009A2991" w:rsidR="009A2991" w:rsidP="009A2991" w:rsidRDefault="009A2991" w14:paraId="689DEE25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E6781D" w:rsidR="00E6781D" w:rsidP="00E6781D" w:rsidRDefault="00E6781D" w14:paraId="5351C191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Times New Roman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w:history="1" r:id="rId2">
      <w:r>
        <w:rPr>
          <w:rFonts w:ascii="Arial" w:hAnsi="Arial"/>
          <w:color w:val="3D9D45"/>
          <w:sz w:val="14"/>
        </w:rPr>
        <w:t>717alliance.org</w:t>
      </w:r>
    </w:hyperlink>
  </w:p>
  <w:p w:rsidRPr="00E6781D" w:rsidR="00E6781D" w:rsidP="00E6781D" w:rsidRDefault="00E6781D" w14:paraId="027BBBDC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D9D45"/>
        <w:sz w:val="14"/>
        <w:szCs w:val="14"/>
      </w:rPr>
    </w:pPr>
  </w:p>
  <w:p w:rsidRPr="00E6781D" w:rsidR="00E6781D" w:rsidP="00E6781D" w:rsidRDefault="00E6781D" w14:paraId="5FE294C7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:rsidRPr="00E6781D" w:rsidR="00E6781D" w:rsidP="00E6781D" w:rsidRDefault="00E6781D" w14:paraId="1272766E" w14:textId="77777777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</w:p>
  <w:p w:rsidR="00D33AFB" w:rsidRDefault="00D33AFB" w14:paraId="0BE743DA" w14:textId="157A2D8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w2xwhzn1TIeej2" int2:id="aDK7nBpw">
      <int2:state int2:type="spell" int2:value="Rejected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hideSpellingErrors/>
  <w:hideGrammaticalErrors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3A1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D6FCA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6B8F"/>
    <w:rsid w:val="00147603"/>
    <w:rsid w:val="00147860"/>
    <w:rsid w:val="00151A72"/>
    <w:rsid w:val="00154911"/>
    <w:rsid w:val="00161C23"/>
    <w:rsid w:val="001669F6"/>
    <w:rsid w:val="001743B0"/>
    <w:rsid w:val="001809D9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3089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0D1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084"/>
    <w:rsid w:val="002A61AD"/>
    <w:rsid w:val="002A752B"/>
    <w:rsid w:val="002B2181"/>
    <w:rsid w:val="002B4AE8"/>
    <w:rsid w:val="002B784D"/>
    <w:rsid w:val="002C1D27"/>
    <w:rsid w:val="002C3C13"/>
    <w:rsid w:val="002C5054"/>
    <w:rsid w:val="002C5D08"/>
    <w:rsid w:val="002D6AB4"/>
    <w:rsid w:val="002D6EEF"/>
    <w:rsid w:val="002E0630"/>
    <w:rsid w:val="002E0E7B"/>
    <w:rsid w:val="002E2911"/>
    <w:rsid w:val="002E2C5C"/>
    <w:rsid w:val="002E7041"/>
    <w:rsid w:val="002F3A46"/>
    <w:rsid w:val="002F4F6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778D1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C7C1C"/>
    <w:rsid w:val="003D4AE6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5E2C"/>
    <w:rsid w:val="0044661F"/>
    <w:rsid w:val="00452E5C"/>
    <w:rsid w:val="00453644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619B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864"/>
    <w:rsid w:val="00564B11"/>
    <w:rsid w:val="00564DE4"/>
    <w:rsid w:val="00564E5F"/>
    <w:rsid w:val="005665A7"/>
    <w:rsid w:val="005667E5"/>
    <w:rsid w:val="00570067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6545"/>
    <w:rsid w:val="00667103"/>
    <w:rsid w:val="00667928"/>
    <w:rsid w:val="00672BD7"/>
    <w:rsid w:val="00676BA0"/>
    <w:rsid w:val="00676E03"/>
    <w:rsid w:val="0068009D"/>
    <w:rsid w:val="00680E3C"/>
    <w:rsid w:val="00681196"/>
    <w:rsid w:val="00684623"/>
    <w:rsid w:val="00690F21"/>
    <w:rsid w:val="00695857"/>
    <w:rsid w:val="00695D92"/>
    <w:rsid w:val="00696033"/>
    <w:rsid w:val="00696197"/>
    <w:rsid w:val="00697178"/>
    <w:rsid w:val="006A0E63"/>
    <w:rsid w:val="006A26AC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0C66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861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6B3A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198B"/>
    <w:rsid w:val="00854E9A"/>
    <w:rsid w:val="008560D4"/>
    <w:rsid w:val="00856357"/>
    <w:rsid w:val="00856DF3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0ECB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3433"/>
    <w:rsid w:val="00A36451"/>
    <w:rsid w:val="00A40D1F"/>
    <w:rsid w:val="00A45981"/>
    <w:rsid w:val="00A50F4B"/>
    <w:rsid w:val="00A51A9E"/>
    <w:rsid w:val="00A54980"/>
    <w:rsid w:val="00A54D6E"/>
    <w:rsid w:val="00A60127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5F59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DA2"/>
    <w:rsid w:val="00B73F93"/>
    <w:rsid w:val="00B74BB7"/>
    <w:rsid w:val="00B809A3"/>
    <w:rsid w:val="00B832D1"/>
    <w:rsid w:val="00B9019C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1EFB"/>
    <w:rsid w:val="00BE367A"/>
    <w:rsid w:val="00BE563B"/>
    <w:rsid w:val="00BE670F"/>
    <w:rsid w:val="00BE6800"/>
    <w:rsid w:val="00BE6CE2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183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8EC"/>
    <w:rsid w:val="00D22479"/>
    <w:rsid w:val="00D22DFE"/>
    <w:rsid w:val="00D30524"/>
    <w:rsid w:val="00D33AFB"/>
    <w:rsid w:val="00D36F15"/>
    <w:rsid w:val="00D430B4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3412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08C8"/>
    <w:rsid w:val="00E73C62"/>
    <w:rsid w:val="00E7489A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6DD3"/>
    <w:rsid w:val="00ED75C9"/>
    <w:rsid w:val="00EE1C4D"/>
    <w:rsid w:val="00EE44BA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310A1C9"/>
    <w:rsid w:val="053F991B"/>
    <w:rsid w:val="06D081D9"/>
    <w:rsid w:val="07EF2A21"/>
    <w:rsid w:val="0B8B36B5"/>
    <w:rsid w:val="0CB5EC27"/>
    <w:rsid w:val="0F9DBDD9"/>
    <w:rsid w:val="15055106"/>
    <w:rsid w:val="1524F19A"/>
    <w:rsid w:val="159D73F2"/>
    <w:rsid w:val="1731C0DB"/>
    <w:rsid w:val="18AAE000"/>
    <w:rsid w:val="1B4572A7"/>
    <w:rsid w:val="1D0C00A7"/>
    <w:rsid w:val="1E7EB4AC"/>
    <w:rsid w:val="228ACD7D"/>
    <w:rsid w:val="236ACB8B"/>
    <w:rsid w:val="272DCA4D"/>
    <w:rsid w:val="27348019"/>
    <w:rsid w:val="274B7FFB"/>
    <w:rsid w:val="27646AEF"/>
    <w:rsid w:val="2871DE2F"/>
    <w:rsid w:val="3AC65EAF"/>
    <w:rsid w:val="3B71EFBB"/>
    <w:rsid w:val="3BD944DB"/>
    <w:rsid w:val="3D1DA131"/>
    <w:rsid w:val="3DEE8680"/>
    <w:rsid w:val="402185F5"/>
    <w:rsid w:val="43061399"/>
    <w:rsid w:val="4464036D"/>
    <w:rsid w:val="44890FEE"/>
    <w:rsid w:val="4BF6AD71"/>
    <w:rsid w:val="5BECCC45"/>
    <w:rsid w:val="5E371A70"/>
    <w:rsid w:val="6029E088"/>
    <w:rsid w:val="63171D42"/>
    <w:rsid w:val="65ECAB2C"/>
    <w:rsid w:val="66D5B7C3"/>
    <w:rsid w:val="6B23D143"/>
    <w:rsid w:val="75A8F534"/>
    <w:rsid w:val="76BA0531"/>
    <w:rsid w:val="779E5717"/>
    <w:rsid w:val="78761A4D"/>
    <w:rsid w:val="7B2C614B"/>
    <w:rsid w:val="7B52FB36"/>
    <w:rsid w:val="7BD4CC7A"/>
    <w:rsid w:val="7F570831"/>
    <w:rsid w:val="7F57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hAnsi="Arial" w:eastAsia="BarlowCondensed-SemiBold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numbering" w:styleId="CurrentList1" w:customStyle="1">
    <w:name w:val="Current List1"/>
    <w:uiPriority w:val="99"/>
    <w:rsid w:val="00EC046A"/>
    <w:pPr>
      <w:numPr>
        <w:numId w:val="1"/>
      </w:numPr>
    </w:pPr>
  </w:style>
  <w:style w:type="table" w:styleId="TableGrid1" w:customStyle="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styleId="Heading2Char" w:customStyle="1">
    <w:name w:val="Heading 2 Char"/>
    <w:basedOn w:val="DefaultParagraphFont"/>
    <w:link w:val="Heading2"/>
    <w:uiPriority w:val="9"/>
    <w:rsid w:val="00397F75"/>
    <w:rPr>
      <w:rFonts w:ascii="Arial" w:hAnsi="Arial" w:eastAsia="BarlowCondensed-SemiBold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FB1B70"/>
  </w:style>
  <w:style w:type="character" w:styleId="Heading7Char" w:customStyle="1">
    <w:name w:val="Heading 7 Char"/>
    <w:basedOn w:val="DefaultParagraphFont"/>
    <w:link w:val="Heading7"/>
    <w:uiPriority w:val="9"/>
    <w:semiHidden/>
    <w:rsid w:val="00E6781D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Heading3Char" w:customStyle="1">
    <w:name w:val="Heading 3 Char"/>
    <w:basedOn w:val="DefaultParagraphFont"/>
    <w:link w:val="Heading3"/>
    <w:uiPriority w:val="9"/>
    <w:rsid w:val="00D140CD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41F12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sid w:val="00A36451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Heading1Char" w:customStyle="1">
    <w:name w:val="Heading 1 Char"/>
    <w:basedOn w:val="DefaultParagraphFont"/>
    <w:link w:val="Heading1"/>
    <w:uiPriority w:val="9"/>
    <w:rsid w:val="003A1EF8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717Alliance" w:customStyle="1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color="ABB8C3" w:sz="4" w:space="0"/>
        <w:left w:val="single" w:color="ABB8C3" w:sz="4" w:space="0"/>
        <w:bottom w:val="single" w:color="ABB8C3" w:sz="4" w:space="0"/>
        <w:right w:val="single" w:color="ABB8C3" w:sz="4" w:space="0"/>
        <w:insideH w:val="single" w:color="ABB8C3" w:sz="4" w:space="0"/>
        <w:insideV w:val="single" w:color="ABB8C3" w:sz="4" w:space="0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717alliance.org/resources/7-1-7-milestone-dates-reference-guide/" TargetMode="Externa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microsoft.com/office/2020/10/relationships/intelligence" Target="intelligence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717alliance.org/resources/7-1-7-milestone-dates-reference-guide/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c5613cd5-748e-412e-9a2f-bebdac0f41fd"/>
    <ds:schemaRef ds:uri="d278d6d4-1e95-49d0-ad8b-8a60c47dc760"/>
  </ds:schemaRefs>
</ds:datastoreItem>
</file>

<file path=customXml/itemProps2.xml><?xml version="1.0" encoding="utf-8"?>
<ds:datastoreItem xmlns:ds="http://schemas.openxmlformats.org/officeDocument/2006/customXml" ds:itemID="{12DF45EB-E2B9-4C3B-B4A2-50FBAD34EE8D}"/>
</file>

<file path=customXml/itemProps3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Graciela Avila</cp:lastModifiedBy>
  <cp:revision>19</cp:revision>
  <cp:lastPrinted>2023-09-04T04:54:00Z</cp:lastPrinted>
  <dcterms:created xsi:type="dcterms:W3CDTF">2025-01-29T03:48:00Z</dcterms:created>
  <dcterms:modified xsi:type="dcterms:W3CDTF">2025-11-05T15:50:05Z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  <property fmtid="{D5CDD505-2E9C-101B-9397-08002B2CF9AE}" pid="19" name="_dlc_DocIdItemGuid">
    <vt:lpwstr>0fee010f-d54b-4b0d-913d-e2f880f3bd72</vt:lpwstr>
  </property>
  <property fmtid="{D5CDD505-2E9C-101B-9397-08002B2CF9AE}" pid="21" name="docLang">
    <vt:lpwstr>es</vt:lpwstr>
  </property>
</Properties>
</file>